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4D1380">
        <w:rPr>
          <w:rFonts w:eastAsia="Times New Roman" w:cs="Times New Roman"/>
          <w:szCs w:val="30"/>
          <w:lang w:eastAsia="ru-RU"/>
        </w:rPr>
        <w:t>МАТЕРИАЛЫ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для членов информационно-пропагандистских групп</w:t>
      </w:r>
    </w:p>
    <w:p w:rsidR="004D1380" w:rsidRPr="004D1380" w:rsidRDefault="004D1380" w:rsidP="004D138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(</w:t>
      </w:r>
      <w:r>
        <w:rPr>
          <w:rFonts w:eastAsia="Times New Roman" w:cs="Times New Roman"/>
          <w:szCs w:val="30"/>
          <w:lang w:eastAsia="ru-RU"/>
        </w:rPr>
        <w:t>май</w:t>
      </w:r>
      <w:r w:rsidRPr="004D1380">
        <w:rPr>
          <w:rFonts w:eastAsia="Times New Roman" w:cs="Times New Roman"/>
          <w:szCs w:val="30"/>
          <w:lang w:eastAsia="ru-RU"/>
        </w:rPr>
        <w:t xml:space="preserve"> 2023 г.)</w:t>
      </w:r>
    </w:p>
    <w:p w:rsidR="004D1380" w:rsidRPr="004D1380" w:rsidRDefault="004D1380" w:rsidP="004D1380">
      <w:pPr>
        <w:jc w:val="both"/>
        <w:rPr>
          <w:rFonts w:eastAsia="Times New Roman" w:cs="Times New Roman"/>
          <w:szCs w:val="30"/>
          <w:lang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ОБ ИТОГАХ </w:t>
      </w:r>
      <w:proofErr w:type="gramStart"/>
      <w:r w:rsidRPr="004D1380">
        <w:rPr>
          <w:rFonts w:eastAsia="Calibri" w:cs="Times New Roman"/>
          <w:b/>
          <w:szCs w:val="30"/>
          <w:lang w:eastAsia="ru-RU"/>
        </w:rPr>
        <w:t>СОЦИАЛЬНО-ЭКОНОМИЧЕСКОГО</w:t>
      </w:r>
      <w:proofErr w:type="gramEnd"/>
      <w:r w:rsidRPr="004D1380">
        <w:rPr>
          <w:rFonts w:eastAsia="Calibri" w:cs="Times New Roman"/>
          <w:b/>
          <w:szCs w:val="30"/>
          <w:lang w:eastAsia="ru-RU"/>
        </w:rPr>
        <w:t xml:space="preserve"> </w:t>
      </w:r>
    </w:p>
    <w:p w:rsidR="004D1380" w:rsidRPr="004D1380" w:rsidRDefault="004D1380" w:rsidP="004D1380">
      <w:pPr>
        <w:spacing w:line="280" w:lineRule="exact"/>
        <w:ind w:right="-5178"/>
        <w:rPr>
          <w:rFonts w:eastAsia="Times New Roman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РАЗВИТИЯ ГРОДНЕНСКОЙ ОБЛАСТИ 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ЗА ЯНВАРЬ – </w:t>
      </w:r>
      <w:r>
        <w:rPr>
          <w:rFonts w:eastAsia="Times New Roman" w:cs="Times New Roman"/>
          <w:b/>
          <w:szCs w:val="30"/>
          <w:lang w:eastAsia="ru-RU"/>
        </w:rPr>
        <w:t>МАРТ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202</w:t>
      </w:r>
      <w:r>
        <w:rPr>
          <w:rFonts w:eastAsia="Times New Roman" w:cs="Times New Roman"/>
          <w:b/>
          <w:szCs w:val="30"/>
          <w:lang w:eastAsia="ru-RU"/>
        </w:rPr>
        <w:t>3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Г.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>комитетом экономики Гродненского облисполкома</w:t>
      </w:r>
    </w:p>
    <w:p w:rsidR="000D076C" w:rsidRPr="000D076C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Cs w:val="30"/>
        </w:rPr>
      </w:pP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0D076C">
        <w:rPr>
          <w:rFonts w:eastAsia="Calibri" w:cs="Times New Roman"/>
          <w:szCs w:val="30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</w:t>
      </w:r>
      <w:r>
        <w:rPr>
          <w:rFonts w:eastAsia="Calibri" w:cs="Times New Roman"/>
        </w:rPr>
        <w:t xml:space="preserve">    </w:t>
      </w:r>
      <w:r w:rsidRPr="000D076C">
        <w:rPr>
          <w:rFonts w:eastAsia="Calibri" w:cs="Times New Roman"/>
        </w:rPr>
        <w:t>2022 г. – 109,4 %), в том числе: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</w:rPr>
        <w:t xml:space="preserve">обрабатывающая промышленность – 102,3 % </w:t>
      </w:r>
      <w:r w:rsidRPr="000D076C">
        <w:rPr>
          <w:rFonts w:eastAsia="Calibri" w:cs="Times New Roman"/>
          <w:szCs w:val="30"/>
        </w:rPr>
        <w:t xml:space="preserve">(удельный вес в общем объеме производства – 85,4 %);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горнодобывающая промышленность – 115,0 % (0,1 %).</w:t>
      </w:r>
    </w:p>
    <w:p w:rsidR="000D076C" w:rsidRPr="000D076C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Cs w:val="30"/>
        </w:rPr>
      </w:pPr>
      <w:r w:rsidRPr="000D076C">
        <w:rPr>
          <w:rFonts w:eastAsia="Calibri" w:cs="Times New Roman"/>
          <w:szCs w:val="30"/>
        </w:rPr>
        <w:t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</w:t>
      </w:r>
      <w:r>
        <w:rPr>
          <w:rFonts w:eastAsia="Calibri" w:cs="Times New Roman"/>
          <w:szCs w:val="30"/>
        </w:rPr>
        <w:t xml:space="preserve">, в том числе </w:t>
      </w:r>
      <w:r w:rsidRPr="000D076C">
        <w:rPr>
          <w:rFonts w:eastAsia="Calibri" w:cs="Times New Roman"/>
          <w:bCs/>
          <w:szCs w:val="30"/>
        </w:rPr>
        <w:t>по организациям, подчиненным республиканским органам государственного управления,</w:t>
      </w:r>
      <w:r>
        <w:rPr>
          <w:rFonts w:eastAsia="Calibri" w:cs="Times New Roman"/>
          <w:bCs/>
          <w:szCs w:val="30"/>
        </w:rPr>
        <w:t xml:space="preserve"> - </w:t>
      </w:r>
      <w:r w:rsidRPr="000D076C">
        <w:rPr>
          <w:rFonts w:eastAsia="Calibri" w:cs="Times New Roman"/>
          <w:bCs/>
          <w:szCs w:val="30"/>
        </w:rPr>
        <w:t>663,1 млн. рублей, или 105</w:t>
      </w:r>
      <w:r>
        <w:rPr>
          <w:rFonts w:eastAsia="Calibri" w:cs="Times New Roman"/>
          <w:bCs/>
          <w:szCs w:val="30"/>
        </w:rPr>
        <w:t>,9 %</w:t>
      </w:r>
      <w:r w:rsidRPr="000D076C">
        <w:rPr>
          <w:rFonts w:eastAsia="Calibri" w:cs="Times New Roman"/>
          <w:bCs/>
          <w:szCs w:val="30"/>
        </w:rPr>
        <w:t>; по организациям, подчиненным местным Советам депутатов, исполнительным и распорядительным органам</w:t>
      </w:r>
      <w:r>
        <w:rPr>
          <w:rFonts w:eastAsia="Calibri" w:cs="Times New Roman"/>
          <w:bCs/>
          <w:szCs w:val="30"/>
        </w:rPr>
        <w:t>,</w:t>
      </w:r>
      <w:r w:rsidRPr="000D076C">
        <w:rPr>
          <w:rFonts w:eastAsia="Calibri" w:cs="Times New Roman"/>
          <w:bCs/>
          <w:szCs w:val="30"/>
        </w:rPr>
        <w:t xml:space="preserve"> – 285,1 млн. рублей, или 70,8 %</w:t>
      </w:r>
      <w:r>
        <w:rPr>
          <w:rFonts w:eastAsia="Calibri" w:cs="Times New Roman"/>
          <w:bCs/>
          <w:szCs w:val="30"/>
        </w:rPr>
        <w:t>;</w:t>
      </w:r>
      <w:r w:rsidRPr="000D076C">
        <w:rPr>
          <w:rFonts w:eastAsia="Calibri" w:cs="Times New Roman"/>
          <w:bCs/>
          <w:szCs w:val="30"/>
        </w:rPr>
        <w:t xml:space="preserve"> по юридическим лицам без ведомственной подчиненности – 298,3 млн. рублей, или 95,1 % среднемесячного объема производства.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За январь – март 2023 г. о</w:t>
      </w:r>
      <w:r w:rsidRPr="000D076C">
        <w:rPr>
          <w:rFonts w:eastAsia="Times New Roman" w:cs="Times New Roman"/>
          <w:szCs w:val="30"/>
        </w:rPr>
        <w:t>бъем валовой продукции с</w:t>
      </w:r>
      <w:r w:rsidRPr="000D076C">
        <w:rPr>
          <w:rFonts w:eastAsia="Calibri" w:cs="Times New Roman"/>
          <w:szCs w:val="30"/>
        </w:rPr>
        <w:t>ельского хозяйства</w:t>
      </w:r>
      <w:r w:rsidRPr="000D076C">
        <w:rPr>
          <w:rFonts w:eastAsia="Times New Roman" w:cs="Times New Roman"/>
          <w:szCs w:val="30"/>
        </w:rPr>
        <w:t xml:space="preserve"> во всех категориях хозяйств в текущих ценах составил </w:t>
      </w:r>
      <w:r w:rsidRPr="000D076C">
        <w:rPr>
          <w:rFonts w:eastAsia="Times New Roman" w:cs="Times New Roman"/>
          <w:szCs w:val="30"/>
          <w:lang w:eastAsia="ru-RU"/>
        </w:rPr>
        <w:t xml:space="preserve">822,2 </w:t>
      </w:r>
      <w:r w:rsidRPr="000D076C">
        <w:rPr>
          <w:rFonts w:eastAsia="Times New Roman" w:cs="Times New Roman"/>
          <w:szCs w:val="30"/>
        </w:rPr>
        <w:t>млн. рублей, или 104,6 % (в сопоставимых ценах) к уровню января – марта 2022 г.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lastRenderedPageBreak/>
        <w:t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вес в валовой продукции – 99,1 %), растениеводства – 88,6 % (удельный вес – 0,9 %).</w:t>
      </w:r>
    </w:p>
    <w:p w:rsidR="000D076C" w:rsidRPr="000D076C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>
        <w:rPr>
          <w:rFonts w:eastAsia="Times New Roman" w:cs="Times New Roman"/>
          <w:szCs w:val="30"/>
          <w:lang w:val="be-BY" w:eastAsia="ru-RU"/>
        </w:rPr>
        <w:t>январю - марту</w:t>
      </w:r>
      <w:r w:rsidRPr="000D076C">
        <w:rPr>
          <w:rFonts w:eastAsia="Times New Roman" w:cs="Times New Roman"/>
          <w:szCs w:val="30"/>
          <w:lang w:val="be-BY" w:eastAsia="ru-RU"/>
        </w:rPr>
        <w:t xml:space="preserve"> 2022 г.), </w:t>
      </w:r>
      <w:r w:rsidRPr="000D076C">
        <w:rPr>
          <w:rFonts w:eastAsia="Times New Roman" w:cs="Times New Roman"/>
          <w:szCs w:val="30"/>
          <w:lang w:eastAsia="ru-RU"/>
        </w:rPr>
        <w:t xml:space="preserve">свиней – 579,4 тыс. голов (102,9 %), </w:t>
      </w:r>
      <w:r w:rsidRPr="000D076C">
        <w:rPr>
          <w:rFonts w:eastAsia="Times New Roman" w:cs="Times New Roman"/>
          <w:szCs w:val="30"/>
          <w:lang w:val="be-BY" w:eastAsia="ru-RU"/>
        </w:rPr>
        <w:t>птицы – 4887,7 тыс. голов</w:t>
      </w:r>
      <w:r w:rsidRPr="000D076C">
        <w:rPr>
          <w:rFonts w:eastAsia="Times New Roman" w:cs="Times New Roman"/>
          <w:szCs w:val="30"/>
          <w:lang w:eastAsia="ru-RU"/>
        </w:rPr>
        <w:t xml:space="preserve"> (94,9 %).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proofErr w:type="gramStart"/>
      <w:r w:rsidRPr="000D076C">
        <w:rPr>
          <w:rFonts w:eastAsia="Times New Roman" w:cs="Times New Roman"/>
          <w:szCs w:val="30"/>
        </w:rPr>
        <w:t xml:space="preserve">Производство (выращивание) скота и птицы за январь – март </w:t>
      </w:r>
      <w:r>
        <w:rPr>
          <w:rFonts w:eastAsia="Times New Roman" w:cs="Times New Roman"/>
          <w:szCs w:val="30"/>
        </w:rPr>
        <w:t xml:space="preserve">      </w:t>
      </w:r>
      <w:r w:rsidRPr="000D076C">
        <w:rPr>
          <w:rFonts w:eastAsia="Times New Roman" w:cs="Times New Roman"/>
          <w:szCs w:val="30"/>
        </w:rPr>
        <w:t xml:space="preserve">2023 г. составило 70,8 тыс. тонн (102,9 % к аналогичному периоду 2022 года), в том числе выращивание крупного рогатого скота – 31,2 тыс. тонн (105,1%),  свиней – 26,7 тыс. тонн (103,5 %), птицы – 12,8 тыс. тонн (97,0%). </w:t>
      </w:r>
      <w:proofErr w:type="gramEnd"/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8E3548" w:rsidRDefault="000D076C" w:rsidP="008E3548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>
        <w:rPr>
          <w:rFonts w:eastAsia="Times New Roman" w:cs="Times New Roman"/>
          <w:szCs w:val="30"/>
          <w:lang w:eastAsia="ru-RU"/>
        </w:rPr>
        <w:t>.</w:t>
      </w:r>
    </w:p>
    <w:p w:rsidR="000D076C" w:rsidRPr="000D076C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0D076C">
        <w:rPr>
          <w:rFonts w:eastAsia="Times New Roman" w:cs="Times New Roman"/>
          <w:i/>
          <w:color w:val="000000"/>
          <w:szCs w:val="30"/>
          <w:lang w:eastAsia="ru-RU"/>
        </w:rPr>
        <w:t>.</w:t>
      </w:r>
    </w:p>
    <w:p w:rsidR="000D076C" w:rsidRPr="000D076C" w:rsidRDefault="000D076C" w:rsidP="000D076C">
      <w:pPr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0D076C" w:rsidRPr="000D076C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 области построена 21 квартира (1,1 тыс. кв. метров) социального пользования (61,1 % к заданию на 2023 год), а также 2,7 тыс. кв. метров </w:t>
      </w:r>
      <w:r w:rsidRPr="000D076C">
        <w:rPr>
          <w:rFonts w:eastAsia="Times New Roman" w:cs="Times New Roman"/>
          <w:szCs w:val="30"/>
          <w:lang w:eastAsia="zh-CN"/>
        </w:rPr>
        <w:lastRenderedPageBreak/>
        <w:t>арендного жилья (19,0 % к заданию на 2023 год), в том числе за счет средств организаций – 0,12 тыс. кв. метров.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Ввод в эксплуатацию жилых домов с использованием электроэнергии для целей отопления, горячего водоснабжения и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пищеприготовления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составил 21,7 тыс. кв. метров (43,4 % к заданию на 2023 год).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За отчетный период построено 75,5 тыс. кв. метров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энергоэффективного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жилья.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0D076C" w:rsidRPr="000D076C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0D076C" w:rsidRPr="000D076C" w:rsidRDefault="008E3548" w:rsidP="008E3548">
      <w:pPr>
        <w:ind w:firstLine="708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Cs w:val="30"/>
          <w:shd w:val="clear" w:color="auto" w:fill="FFFFFF"/>
          <w:lang w:eastAsia="ru-RU"/>
        </w:rPr>
        <w:t>К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</w:t>
      </w:r>
      <w:proofErr w:type="spellStart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кв.м</w:t>
      </w:r>
      <w:proofErr w:type="spellEnd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.</w:t>
      </w:r>
      <w:r>
        <w:rPr>
          <w:rFonts w:eastAsia="Times New Roman" w:cs="Times New Roman"/>
          <w:szCs w:val="30"/>
          <w:shd w:val="clear" w:color="auto" w:fill="FFFFFF"/>
          <w:lang w:eastAsia="ru-RU"/>
        </w:rPr>
        <w:t xml:space="preserve"> 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приоритете отмечается увеличение количества торговых объектов с торговой площадью до 100 </w:t>
      </w:r>
      <w:proofErr w:type="spellStart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кв.м</w:t>
      </w:r>
      <w:proofErr w:type="spellEnd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 (уд. вес – 74,1%).</w:t>
      </w:r>
    </w:p>
    <w:p w:rsidR="000D076C" w:rsidRPr="000D076C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30"/>
          <w:shd w:val="clear" w:color="auto" w:fill="FFFFFF"/>
          <w:lang w:val="x-none"/>
        </w:rPr>
      </w:pP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Индекс потребительских цен по области за </w:t>
      </w:r>
      <w:r w:rsidRPr="000D076C">
        <w:rPr>
          <w:rFonts w:eastAsia="Calibri" w:cs="Times New Roman"/>
          <w:szCs w:val="30"/>
          <w:shd w:val="clear" w:color="auto" w:fill="FFFFFF"/>
        </w:rPr>
        <w:t>март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202</w:t>
      </w:r>
      <w:r w:rsidRPr="000D076C">
        <w:rPr>
          <w:rFonts w:eastAsia="Calibri" w:cs="Times New Roman"/>
          <w:szCs w:val="30"/>
          <w:shd w:val="clear" w:color="auto" w:fill="FFFFFF"/>
        </w:rPr>
        <w:t>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по отношению к декабрю 202</w:t>
      </w:r>
      <w:r w:rsidRPr="000D076C">
        <w:rPr>
          <w:rFonts w:eastAsia="Calibri" w:cs="Times New Roman"/>
          <w:szCs w:val="30"/>
          <w:shd w:val="clear" w:color="auto" w:fill="FFFFFF"/>
        </w:rPr>
        <w:t>2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составил 1</w:t>
      </w:r>
      <w:r w:rsidRPr="000D076C">
        <w:rPr>
          <w:rFonts w:eastAsia="Calibri" w:cs="Times New Roman"/>
          <w:szCs w:val="30"/>
          <w:shd w:val="clear" w:color="auto" w:fill="FFFFFF"/>
        </w:rPr>
        <w:t>02,9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%, в том числе: продовольственные товары – </w:t>
      </w:r>
      <w:r w:rsidRPr="000D076C">
        <w:rPr>
          <w:rFonts w:eastAsia="Calibri" w:cs="Times New Roman"/>
          <w:szCs w:val="30"/>
          <w:shd w:val="clear" w:color="auto" w:fill="FFFFFF"/>
        </w:rPr>
        <w:t>103,1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непродовольственные товары – 1</w:t>
      </w:r>
      <w:r w:rsidRPr="000D076C">
        <w:rPr>
          <w:rFonts w:eastAsia="Calibri" w:cs="Times New Roman"/>
          <w:szCs w:val="30"/>
          <w:shd w:val="clear" w:color="auto" w:fill="FFFFFF"/>
        </w:rPr>
        <w:t>01,6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услуги – 1</w:t>
      </w:r>
      <w:r w:rsidRPr="000D076C">
        <w:rPr>
          <w:rFonts w:eastAsia="Calibri" w:cs="Times New Roman"/>
          <w:szCs w:val="30"/>
          <w:shd w:val="clear" w:color="auto" w:fill="FFFFFF"/>
        </w:rPr>
        <w:t>04,3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%. 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0D076C">
        <w:rPr>
          <w:rFonts w:eastAsia="Times New Roman" w:cs="Times New Roman"/>
          <w:szCs w:val="24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непродовольственной группе товаров </w:t>
      </w:r>
      <w:r w:rsidRPr="000D076C">
        <w:rPr>
          <w:rFonts w:eastAsia="Times New Roman" w:cs="Times New Roman"/>
          <w:szCs w:val="30"/>
          <w:lang w:eastAsia="ru-RU"/>
        </w:rPr>
        <w:t xml:space="preserve">наиболее значимое влияние </w:t>
      </w: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7A7BCD" w:rsidRPr="000D076C" w:rsidRDefault="007A7BCD" w:rsidP="007A7BCD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lastRenderedPageBreak/>
        <w:t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</w:t>
      </w:r>
      <w:proofErr w:type="spellStart"/>
      <w:r w:rsidRPr="000D076C">
        <w:rPr>
          <w:rFonts w:eastAsia="Calibri" w:cs="Times New Roman"/>
        </w:rPr>
        <w:t>ЭйчЭс</w:t>
      </w:r>
      <w:proofErr w:type="spellEnd"/>
      <w:r w:rsidRPr="000D076C">
        <w:rPr>
          <w:rFonts w:eastAsia="Calibri" w:cs="Times New Roman"/>
        </w:rPr>
        <w:t xml:space="preserve"> </w:t>
      </w:r>
      <w:proofErr w:type="spellStart"/>
      <w:r w:rsidRPr="000D076C">
        <w:rPr>
          <w:rFonts w:eastAsia="Calibri" w:cs="Times New Roman"/>
        </w:rPr>
        <w:t>Белакон</w:t>
      </w:r>
      <w:proofErr w:type="spellEnd"/>
      <w:r w:rsidRPr="000D076C">
        <w:rPr>
          <w:rFonts w:eastAsia="Calibri" w:cs="Times New Roman"/>
        </w:rPr>
        <w:t xml:space="preserve">» (темп 4,9 % к уровню 1 квартала 2022 г.), «Строительство завода по производству стеклянной тары с использованием инновационных </w:t>
      </w:r>
      <w:proofErr w:type="spellStart"/>
      <w:r w:rsidRPr="000D076C">
        <w:rPr>
          <w:rFonts w:eastAsia="Calibri" w:cs="Times New Roman"/>
        </w:rPr>
        <w:t>энергоэффективных</w:t>
      </w:r>
      <w:proofErr w:type="spellEnd"/>
      <w:r w:rsidRPr="000D076C">
        <w:rPr>
          <w:rFonts w:eastAsia="Calibri" w:cs="Times New Roman"/>
        </w:rPr>
        <w:t xml:space="preserve">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</w:rPr>
      </w:pPr>
      <w:r w:rsidRPr="00004E47">
        <w:rPr>
          <w:rFonts w:eastAsia="Calibri" w:cs="Times New Roman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04E47">
        <w:rPr>
          <w:rFonts w:eastAsia="Calibri" w:cs="Times New Roman"/>
          <w:szCs w:val="30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 xml:space="preserve">Рентабельность продаж снизилась по сравнению с январем-февралем 2022 г. на 2,2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11,0 %, в том числе в организациях: промышленности - на 3,3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14,0 %, транспорта – на 0,6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0,8 %, торговли – на 0,5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0,2 %. Увеличилась рентабельность продаж в организациях сельского, лесного и рыбного хозяйства – на 2,6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15,3 %, строительства – на 3,9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2,4 % соответственно.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0D076C" w:rsidRPr="000D076C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0D076C">
        <w:rPr>
          <w:rFonts w:eastAsia="Times New Roman" w:cs="Times New Roman"/>
          <w:bCs/>
          <w:szCs w:val="30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>Уровень безработицы на 1 апреля 2023 г. составил 0,2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к численности экономически активного населения. 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lastRenderedPageBreak/>
        <w:t xml:space="preserve">Номинальная среднемесячная заработная плата в области увеличилась к январю – марту 2022 г. на 17,3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(задание на январь – март 2023 г. – на 11,6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) и составила 1533,5 рубля. Изменение реальной заработной платы – 106,8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>.</w:t>
      </w: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sectPr w:rsidR="008E3548" w:rsidSect="00BC11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9D" w:rsidRDefault="005B3A9D" w:rsidP="00BC1131">
      <w:r>
        <w:separator/>
      </w:r>
    </w:p>
  </w:endnote>
  <w:endnote w:type="continuationSeparator" w:id="0">
    <w:p w:rsidR="005B3A9D" w:rsidRDefault="005B3A9D" w:rsidP="00B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9D" w:rsidRDefault="005B3A9D" w:rsidP="00BC1131">
      <w:r>
        <w:separator/>
      </w:r>
    </w:p>
  </w:footnote>
  <w:footnote w:type="continuationSeparator" w:id="0">
    <w:p w:rsidR="005B3A9D" w:rsidRDefault="005B3A9D" w:rsidP="00BC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3349"/>
      <w:docPartObj>
        <w:docPartGallery w:val="Page Numbers (Top of Page)"/>
        <w:docPartUnique/>
      </w:docPartObj>
    </w:sdtPr>
    <w:sdtEndPr/>
    <w:sdtContent>
      <w:p w:rsidR="00BC1131" w:rsidRDefault="00BC1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2A">
          <w:rPr>
            <w:noProof/>
          </w:rPr>
          <w:t>5</w:t>
        </w:r>
        <w:r>
          <w:fldChar w:fldCharType="end"/>
        </w:r>
      </w:p>
    </w:sdtContent>
  </w:sdt>
  <w:p w:rsidR="00BC1131" w:rsidRDefault="00BC1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C"/>
    <w:rsid w:val="00004E47"/>
    <w:rsid w:val="000D076C"/>
    <w:rsid w:val="002A28E2"/>
    <w:rsid w:val="00326317"/>
    <w:rsid w:val="004D1380"/>
    <w:rsid w:val="005B3A9D"/>
    <w:rsid w:val="00752507"/>
    <w:rsid w:val="007A7BCD"/>
    <w:rsid w:val="008E3548"/>
    <w:rsid w:val="00A01570"/>
    <w:rsid w:val="00B603AB"/>
    <w:rsid w:val="00BC1131"/>
    <w:rsid w:val="00E222BE"/>
    <w:rsid w:val="00E8682A"/>
    <w:rsid w:val="00E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Виктор</cp:lastModifiedBy>
  <cp:revision>3</cp:revision>
  <dcterms:created xsi:type="dcterms:W3CDTF">2023-05-12T09:44:00Z</dcterms:created>
  <dcterms:modified xsi:type="dcterms:W3CDTF">2023-05-12T12:15:00Z</dcterms:modified>
</cp:coreProperties>
</file>